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3864"/>
          <w:sz w:val="34"/>
        </w:rPr>
        <w:t>SCOTT ROY MURPHY</w:t>
      </w:r>
    </w:p>
    <w:p>
      <w:pPr>
        <w:spacing w:after="20"/>
        <w:jc w:val="center"/>
      </w:pPr>
      <w:r>
        <w:rPr>
          <w:b w:val="0"/>
          <w:color w:val="555555"/>
          <w:sz w:val="18"/>
        </w:rPr>
        <w:t>Senior .NET / Azure Engineer  |  Production Agentic AI Systems  |  Independent AI Engineering (Freelance)</w:t>
      </w:r>
    </w:p>
    <w:p>
      <w:pPr>
        <w:spacing w:after="20"/>
        <w:jc w:val="center"/>
      </w:pPr>
      <w:r>
        <w:rPr>
          <w:b w:val="0"/>
          <w:sz w:val="18"/>
        </w:rPr>
        <w:t>Spring, TX  |  903.474.7930  |  scottroymurphy@hotmail.com  |  scottroymurphy.com  |  linkedin.com/in/scottroymurphy</w:t>
      </w:r>
    </w:p>
    <w:p>
      <w:pPr>
        <w:spacing w:after="60"/>
        <w:jc w:val="center"/>
      </w:pPr>
      <w:r>
        <w:rPr>
          <w:b w:val="0"/>
          <w:color w:val="555555"/>
          <w:sz w:val="18"/>
        </w:rPr>
        <w:t>Portfolio: scottroymurphy.com — projects, writing, and live demos</w:t>
      </w:r>
    </w:p>
    <w:p>
      <w:pPr>
        <w:spacing w:before="180" w:after="60"/>
        <w:pBdr>
          <w:bottom w:val="single" w:sz="6" w:space="2" w:color="BFBFBF"/>
        </w:pBdr>
      </w:pPr>
      <w:r>
        <w:rPr>
          <w:b/>
          <w:color w:val="1F3864"/>
          <w:sz w:val="22"/>
        </w:rPr>
        <w:t>PROFESSIONAL SUMMARY</w:t>
      </w:r>
    </w:p>
    <w:p>
      <w:pPr>
        <w:spacing w:after="80"/>
      </w:pPr>
      <w:r>
        <w:rPr>
          <w:sz w:val="21"/>
        </w:rPr>
        <w:t>Senior .NET/Azure engineer specializing in enterprise modernization and AI engineering. Deep experience with cloud-native architectures, Clean Architecture, and microservices on Microsoft Azure, plus production agentic-AI systems — multi-agent orchestration, RAG pipelines, and MCP tool integration on the Azure AI stack (Semantic Kernel, Azure AI Search, Azure OpenAI) across .NET, Next.js, and React Native, shipped to live environments since 2025. Combines the execution depth of a senior engineer with hands-on command of modern AI engineering applied to enterprise-grade problems.</w:t>
      </w:r>
    </w:p>
    <w:p>
      <w:pPr>
        <w:spacing w:before="180" w:after="60"/>
        <w:pBdr>
          <w:bottom w:val="single" w:sz="6" w:space="2" w:color="BFBFBF"/>
        </w:pBdr>
      </w:pPr>
      <w:r>
        <w:rPr>
          <w:b/>
          <w:color w:val="1F3864"/>
          <w:sz w:val="22"/>
        </w:rPr>
        <w:t>CORE SKILLS &amp; TECHNOLOGIES</w:t>
      </w:r>
    </w:p>
    <w:p>
      <w:pPr>
        <w:pStyle w:val="ListBullet"/>
        <w:spacing w:after="40"/>
        <w:ind w:left="317"/>
      </w:pPr>
      <w:r>
        <w:rPr>
          <w:sz w:val="21"/>
        </w:rPr>
        <w:t>Application Modernization: architecture assessments, legacy decomposition, modernization roadmaps, microservices, modular-monolith refactoring</w:t>
      </w:r>
    </w:p>
    <w:p>
      <w:pPr>
        <w:pStyle w:val="ListBullet"/>
        <w:spacing w:after="40"/>
        <w:ind w:left="317"/>
      </w:pPr>
      <w:r>
        <w:rPr>
          <w:sz w:val="21"/>
        </w:rPr>
        <w:t>Backend Engineering: C#, .NET 10, .NET Core, Clean Architecture, DDD, REST APIs, integration patterns</w:t>
      </w:r>
    </w:p>
    <w:p>
      <w:pPr>
        <w:pStyle w:val="ListBullet"/>
        <w:spacing w:after="40"/>
        <w:ind w:left="317"/>
      </w:pPr>
      <w:r>
        <w:rPr>
          <w:sz w:val="21"/>
        </w:rPr>
        <w:t>Cloud &amp; DevOps: Azure App Services, Azure Functions, Azure API Management, Azure Redis, Azure Storage, CI/CD (Azure DevOps, Jenkins, Git, Octopus)</w:t>
      </w:r>
    </w:p>
    <w:p>
      <w:pPr>
        <w:pStyle w:val="ListBullet"/>
        <w:spacing w:after="40"/>
        <w:ind w:left="317"/>
      </w:pPr>
      <w:r>
        <w:rPr>
          <w:sz w:val="21"/>
        </w:rPr>
        <w:t>Enterprise Integrations: Salesforce (Forza.Net/SOQL), M-Files, SFTP, document processing, AI-powered workflows</w:t>
      </w:r>
    </w:p>
    <w:p>
      <w:pPr>
        <w:pStyle w:val="ListBullet"/>
        <w:spacing w:after="40"/>
        <w:ind w:left="317"/>
      </w:pPr>
      <w:r>
        <w:rPr>
          <w:sz w:val="21"/>
        </w:rPr>
        <w:t>Front-End &amp; UI Modernization: React, Angular, SPA migration strategies</w:t>
      </w:r>
    </w:p>
    <w:p>
      <w:pPr>
        <w:pStyle w:val="ListBullet"/>
        <w:spacing w:after="40"/>
        <w:ind w:left="317"/>
      </w:pPr>
      <w:r>
        <w:rPr>
          <w:sz w:val="21"/>
        </w:rPr>
        <w:t>AI Engineering: multi-agent orchestration on the Microsoft Azure AI stack (Azure OpenAI, Semantic Kernel, Azure AI Search for RAG), MCP tool integration, LLM prompt architecture, RAG pipelines, agentic workflow design, embedded AI advisory layers (miAgentic), Next.js full-stack deployment</w:t>
      </w:r>
    </w:p>
    <w:p>
      <w:pPr>
        <w:pStyle w:val="ListBullet"/>
        <w:spacing w:after="40"/>
        <w:ind w:left="317"/>
      </w:pPr>
      <w:r>
        <w:rPr>
          <w:sz w:val="21"/>
        </w:rPr>
        <w:t>Delivery: Agile/Scrum, stakeholder alignment, requirement discovery</w:t>
      </w:r>
    </w:p>
    <w:p>
      <w:pPr>
        <w:spacing w:before="180" w:after="60"/>
        <w:pBdr>
          <w:bottom w:val="single" w:sz="6" w:space="2" w:color="BFBFBF"/>
        </w:pBdr>
      </w:pPr>
      <w:r>
        <w:rPr>
          <w:b/>
          <w:color w:val="1F3864"/>
          <w:sz w:val="22"/>
        </w:rPr>
        <w:t>PROFESSIONAL EXPERIENCE</w:t>
      </w:r>
    </w:p>
    <w:p>
      <w:pPr>
        <w:tabs>
          <w:tab w:pos="10800" w:val="right"/>
        </w:tabs>
        <w:spacing w:before="120" w:after="20"/>
      </w:pPr>
      <w:r>
        <w:rPr>
          <w:b/>
          <w:sz w:val="21"/>
        </w:rPr>
        <w:t>MiChoice Technology — Software Engineer (Freelance / Contract)</w:t>
      </w:r>
      <w:r>
        <w:rPr>
          <w:i/>
          <w:color w:val="555555"/>
          <w:sz w:val="19"/>
        </w:rPr>
        <w:tab/>
        <w:t>Remote  ·  Jan 2024 – Present</w:t>
      </w:r>
    </w:p>
    <w:p>
      <w:pPr>
        <w:pStyle w:val="ListBullet"/>
        <w:spacing w:after="40"/>
        <w:ind w:left="317"/>
      </w:pPr>
      <w:r>
        <w:rPr>
          <w:sz w:val="21"/>
        </w:rPr>
        <w:t>Built MiBids, an agentic bidding system assisting the bid process — confidence-gated answer matching with a human approval gate and a model-agnostic LLM layer (Azure OpenAI, OpenAI, or local).</w:t>
      </w:r>
    </w:p>
    <w:p>
      <w:pPr>
        <w:pStyle w:val="ListBullet"/>
        <w:spacing w:after="40"/>
        <w:ind w:left="317"/>
      </w:pPr>
      <w:r>
        <w:rPr>
          <w:sz w:val="21"/>
        </w:rPr>
        <w:t>Supporting the wider MiChoice platform modernization — rebuilding legacy school-nutrition modules on .NET with an embedded AI advisory layer (miAgentic).</w:t>
      </w:r>
    </w:p>
    <w:p>
      <w:pPr>
        <w:spacing w:after="40"/>
        <w:ind w:left="317"/>
      </w:pPr>
      <w:r>
        <w:rPr>
          <w:i/>
          <w:color w:val="555555"/>
          <w:sz w:val="19"/>
        </w:rPr>
        <w:t>.NET 10 / ASP.NET Core / EF Core (SQL Server); React and Next.js front ends.</w:t>
      </w:r>
    </w:p>
    <w:p>
      <w:pPr>
        <w:tabs>
          <w:tab w:pos="10800" w:val="right"/>
        </w:tabs>
        <w:spacing w:before="120" w:after="20"/>
      </w:pPr>
      <w:r>
        <w:rPr>
          <w:b/>
          <w:sz w:val="21"/>
        </w:rPr>
        <w:t>Carborundum.ai — Independent AI Engineer (Freelance / Contract)</w:t>
      </w:r>
      <w:r>
        <w:rPr>
          <w:i/>
          <w:color w:val="555555"/>
          <w:sz w:val="19"/>
        </w:rPr>
        <w:tab/>
        <w:t>Remote  ·  Jan 2025 – Oct 2026</w:t>
      </w:r>
    </w:p>
    <w:p>
      <w:pPr>
        <w:pStyle w:val="ListBullet"/>
        <w:spacing w:after="40"/>
        <w:ind w:left="317"/>
      </w:pPr>
      <w:r>
        <w:rPr>
          <w:sz w:val="21"/>
        </w:rPr>
        <w:t>Built Carbon, an agentic field application supplementing the office system (Silicon) — job completion updates, ERP inventory and low-stock alerts, and a voice-assistant prototype.</w:t>
      </w:r>
    </w:p>
    <w:p>
      <w:pPr>
        <w:pStyle w:val="ListBullet"/>
        <w:spacing w:after="40"/>
        <w:ind w:left="317"/>
      </w:pPr>
      <w:r>
        <w:rPr>
          <w:sz w:val="21"/>
        </w:rPr>
        <w:t>Integrated with Silicon via token-authenticated REST (Next.js, Prisma/PostgreSQL), with an offline queue for disconnected field use.</w:t>
      </w:r>
    </w:p>
    <w:p>
      <w:pPr>
        <w:spacing w:after="40"/>
        <w:ind w:left="317"/>
      </w:pPr>
      <w:r>
        <w:rPr>
          <w:i/>
          <w:color w:val="555555"/>
          <w:sz w:val="19"/>
        </w:rPr>
        <w:t>React Native / TypeScript.</w:t>
      </w:r>
    </w:p>
    <w:p>
      <w:pPr>
        <w:tabs>
          <w:tab w:pos="10800" w:val="right"/>
        </w:tabs>
        <w:spacing w:before="120" w:after="20"/>
      </w:pPr>
      <w:r>
        <w:rPr>
          <w:b/>
          <w:sz w:val="21"/>
        </w:rPr>
        <w:t>Perficient — Senior Technical Consultant, App Modernization Consulting (US)</w:t>
      </w:r>
      <w:r>
        <w:rPr>
          <w:i/>
          <w:color w:val="555555"/>
          <w:sz w:val="19"/>
        </w:rPr>
        <w:tab/>
        <w:t>Remote / Houston, TX  ·  Nov 2025 – Apr 2026</w:t>
      </w:r>
    </w:p>
    <w:p>
      <w:pPr>
        <w:pStyle w:val="ListBullet"/>
        <w:spacing w:after="40"/>
        <w:ind w:left="317"/>
      </w:pPr>
      <w:r>
        <w:rPr>
          <w:sz w:val="21"/>
        </w:rPr>
        <w:t>Delivered cloud-native .NET 10 microservices and enterprise API engineering for Lockton (large-scale insurance client), supporting high-volume binder management for 100+ accounts and accelerating modernization timelines.</w:t>
      </w:r>
    </w:p>
    <w:p>
      <w:pPr>
        <w:pStyle w:val="ListBullet"/>
        <w:spacing w:after="40"/>
        <w:ind w:left="317"/>
      </w:pPr>
      <w:r>
        <w:rPr>
          <w:sz w:val="21"/>
        </w:rPr>
        <w:t>Designed the Binder Management API suite (QuoteCompare AI) using Clean Architecture, modular domain layers, and repository abstractions — automating binder document extraction and premium-calculation pipelines, replacing manual review with AI-assisted processing.</w:t>
      </w:r>
    </w:p>
    <w:p>
      <w:pPr>
        <w:pStyle w:val="ListBullet"/>
        <w:spacing w:after="40"/>
        <w:ind w:left="317"/>
      </w:pPr>
      <w:r>
        <w:rPr>
          <w:sz w:val="21"/>
        </w:rPr>
        <w:t>Built Salesforce integration microservices (Forza.Net, SOQL) unifying account, binder, and opportunity data.</w:t>
      </w:r>
    </w:p>
    <w:p>
      <w:pPr>
        <w:tabs>
          <w:tab w:pos="10800" w:val="right"/>
        </w:tabs>
        <w:spacing w:before="120" w:after="20"/>
      </w:pPr>
      <w:r>
        <w:rPr>
          <w:b/>
          <w:sz w:val="21"/>
        </w:rPr>
        <w:t>Loomis US — Senior Software Engineer</w:t>
      </w:r>
      <w:r>
        <w:rPr>
          <w:i/>
          <w:color w:val="555555"/>
          <w:sz w:val="19"/>
        </w:rPr>
        <w:tab/>
        <w:t>United States (Hybrid)  ·  Oct 2022 – Feb 2025</w:t>
      </w:r>
    </w:p>
    <w:p>
      <w:pPr>
        <w:pStyle w:val="ListBullet"/>
        <w:spacing w:after="40"/>
        <w:ind w:left="317"/>
      </w:pPr>
      <w:r>
        <w:rPr>
          <w:sz w:val="21"/>
        </w:rPr>
        <w:t>Led modernization of Loomis Direct, migrating from legacy .NET to .NET Core and a React SPA; improved maintainability and UI responsiveness.</w:t>
      </w:r>
    </w:p>
    <w:p>
      <w:pPr>
        <w:pStyle w:val="ListBullet"/>
        <w:spacing w:after="40"/>
        <w:ind w:left="317"/>
      </w:pPr>
      <w:r>
        <w:rPr>
          <w:sz w:val="21"/>
        </w:rPr>
        <w:t>Drove Azure cloud adoption and optimized CI/CD pipelines, reducing deployment time by 30%.</w:t>
      </w:r>
    </w:p>
    <w:p>
      <w:pPr>
        <w:tabs>
          <w:tab w:pos="10800" w:val="right"/>
        </w:tabs>
        <w:spacing w:before="120" w:after="20"/>
      </w:pPr>
      <w:r>
        <w:rPr>
          <w:b/>
          <w:sz w:val="21"/>
        </w:rPr>
        <w:t>TransCore — Software Engineer (Contract)</w:t>
      </w:r>
      <w:r>
        <w:rPr>
          <w:i/>
          <w:color w:val="555555"/>
          <w:sz w:val="19"/>
        </w:rPr>
        <w:tab/>
        <w:t>Greater Houston  ·  Oct 2019 – Aug 2022</w:t>
      </w:r>
    </w:p>
    <w:p>
      <w:pPr>
        <w:pStyle w:val="ListBullet"/>
        <w:spacing w:after="40"/>
        <w:ind w:left="317"/>
      </w:pPr>
      <w:r>
        <w:rPr>
          <w:sz w:val="21"/>
        </w:rPr>
        <w:t>Delivered custom modernization solutions for state-government systems using Angular, C#, and Azure-hosted SQL databases.</w:t>
      </w:r>
    </w:p>
    <w:p>
      <w:pPr>
        <w:pStyle w:val="ListBullet"/>
        <w:spacing w:after="40"/>
        <w:ind w:left="317"/>
      </w:pPr>
      <w:r>
        <w:rPr>
          <w:sz w:val="21"/>
        </w:rPr>
        <w:t>Migrated CI/CD from Jenkins/Octopus and legacy tooling to Azure DevOps; converted multi-threaded legacy data processing into scalable, maintainable modules.</w:t>
      </w:r>
    </w:p>
    <w:p>
      <w:pPr>
        <w:tabs>
          <w:tab w:pos="10800" w:val="right"/>
        </w:tabs>
        <w:spacing w:before="120" w:after="20"/>
      </w:pPr>
      <w:r>
        <w:rPr>
          <w:b/>
          <w:sz w:val="21"/>
        </w:rPr>
        <w:t>Roquemore &amp; Roquemore — Senior Software Engineer</w:t>
      </w:r>
      <w:r>
        <w:rPr>
          <w:i/>
          <w:color w:val="555555"/>
          <w:sz w:val="19"/>
        </w:rPr>
        <w:tab/>
        <w:t>Garland, TX  ·  Jun 2015 – Oct 2019</w:t>
      </w:r>
    </w:p>
    <w:p>
      <w:pPr>
        <w:pStyle w:val="ListBullet"/>
        <w:spacing w:after="40"/>
        <w:ind w:left="317"/>
      </w:pPr>
      <w:r>
        <w:rPr>
          <w:sz w:val="21"/>
        </w:rPr>
        <w:t>Modernized internal WPF and MVC applications, improving maintainability and enterprise integration capabilities.</w:t>
      </w:r>
    </w:p>
    <w:p>
      <w:pPr>
        <w:pStyle w:val="ListBullet"/>
        <w:spacing w:after="40"/>
        <w:ind w:left="317"/>
      </w:pPr>
      <w:r>
        <w:rPr>
          <w:sz w:val="21"/>
        </w:rPr>
        <w:t>Led third-party integrations including Equifax, TransUnion, and CarFax.</w:t>
      </w:r>
    </w:p>
    <w:p>
      <w:pPr>
        <w:pStyle w:val="ListBullet"/>
        <w:spacing w:after="40"/>
        <w:ind w:left="317"/>
      </w:pPr>
      <w:r>
        <w:rPr>
          <w:sz w:val="21"/>
        </w:rPr>
        <w:t>Created the IT disaster recovery plan supporting ISO certification.</w:t>
      </w:r>
    </w:p>
    <w:p>
      <w:pPr>
        <w:tabs>
          <w:tab w:pos="10800" w:val="right"/>
        </w:tabs>
        <w:spacing w:before="120" w:after="20"/>
      </w:pPr>
      <w:r>
        <w:rPr>
          <w:b/>
          <w:sz w:val="21"/>
        </w:rPr>
        <w:t>Automated Integration — Software Developer</w:t>
      </w:r>
      <w:r>
        <w:rPr>
          <w:i/>
          <w:color w:val="555555"/>
          <w:sz w:val="19"/>
        </w:rPr>
        <w:tab/>
        <w:t>Plano, TX  ·  Feb 2011 – Apr 2015</w:t>
      </w:r>
    </w:p>
    <w:p>
      <w:pPr>
        <w:pStyle w:val="ListBullet"/>
        <w:spacing w:after="40"/>
        <w:ind w:left="317"/>
      </w:pPr>
      <w:r>
        <w:rPr>
          <w:sz w:val="21"/>
        </w:rPr>
        <w:t>Revitalized a legacy ERP/dispatching system and delivered modernization-ready enhancements.</w:t>
      </w:r>
    </w:p>
    <w:p>
      <w:pPr>
        <w:pStyle w:val="ListBullet"/>
        <w:spacing w:after="40"/>
        <w:ind w:left="317"/>
      </w:pPr>
      <w:r>
        <w:rPr>
          <w:sz w:val="21"/>
        </w:rPr>
        <w:t>Developed field-service mobile apps leveraging C# and SQL Server.</w:t>
      </w:r>
    </w:p>
    <w:p>
      <w:pPr>
        <w:spacing w:before="180" w:after="60"/>
        <w:pBdr>
          <w:bottom w:val="single" w:sz="6" w:space="2" w:color="BFBFBF"/>
        </w:pBdr>
      </w:pPr>
      <w:r>
        <w:rPr>
          <w:b/>
          <w:color w:val="1F3864"/>
          <w:sz w:val="22"/>
        </w:rPr>
        <w:t>EDUCATION &amp; CERTIFICATIONS</w:t>
      </w:r>
    </w:p>
    <w:p>
      <w:pPr>
        <w:pStyle w:val="ListBullet"/>
        <w:spacing w:after="40"/>
        <w:ind w:left="317"/>
      </w:pPr>
      <w:r>
        <w:rPr>
          <w:sz w:val="21"/>
        </w:rPr>
        <w:t>University of Houston, College of Technology</w:t>
      </w:r>
    </w:p>
    <w:p>
      <w:pPr>
        <w:pStyle w:val="ListBullet"/>
        <w:spacing w:after="40"/>
        <w:ind w:left="317"/>
      </w:pPr>
      <w:r>
        <w:rPr>
          <w:sz w:val="21"/>
        </w:rPr>
        <w:t>Professional Scrum with Kanban (PSK I)</w:t>
      </w:r>
    </w:p>
    <w:p>
      <w:pPr>
        <w:pStyle w:val="ListBullet"/>
        <w:spacing w:after="40"/>
        <w:ind w:left="317"/>
      </w:pPr>
      <w:r>
        <w:rPr>
          <w:sz w:val="21"/>
        </w:rPr>
        <w:t>Lean Six Sigma Yellow Belt</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5"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